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4"/>
      </w:tblGrid>
      <w:tr w:rsidR="00847F95" w:rsidRPr="000929FB" w:rsidTr="00CB3845">
        <w:trPr>
          <w:trHeight w:val="2273"/>
        </w:trPr>
        <w:tc>
          <w:tcPr>
            <w:tcW w:w="4354" w:type="dxa"/>
          </w:tcPr>
          <w:p w:rsidR="00847F95" w:rsidRPr="000929FB" w:rsidRDefault="00501462" w:rsidP="005014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9FB">
              <w:rPr>
                <w:rFonts w:ascii="Arial" w:hAnsi="Arial" w:cs="Arial"/>
                <w:noProof/>
                <w:sz w:val="20"/>
                <w:szCs w:val="2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163920" wp14:editId="559A5418">
                      <wp:simplePos x="0" y="0"/>
                      <wp:positionH relativeFrom="column">
                        <wp:posOffset>2529205</wp:posOffset>
                      </wp:positionH>
                      <wp:positionV relativeFrom="paragraph">
                        <wp:posOffset>442595</wp:posOffset>
                      </wp:positionV>
                      <wp:extent cx="3276600" cy="552450"/>
                      <wp:effectExtent l="0" t="0" r="0" b="0"/>
                      <wp:wrapNone/>
                      <wp:docPr id="30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1462" w:rsidRDefault="00501462" w:rsidP="00501462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69F20374" wp14:editId="047B632B">
                                        <wp:extent cx="3057143" cy="428571"/>
                                        <wp:effectExtent l="0" t="0" r="0" b="0"/>
                                        <wp:docPr id="4" name="Billed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01 DIA_logo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57143" cy="4285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01462" w:rsidRDefault="00501462" w:rsidP="00501462">
                                  <w:pPr>
                                    <w:jc w:val="right"/>
                                  </w:pPr>
                                </w:p>
                                <w:p w:rsidR="00501462" w:rsidRDefault="00501462" w:rsidP="00501462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199.15pt;margin-top:34.85pt;width:258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" filled="f" stroked="f">
                      <v:textbox>
                        <w:txbxContent>
                          <w:p w:rsidR="00501462" w:rsidRDefault="00501462" w:rsidP="00501462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1C5320BE" wp14:editId="3C1BCA8D">
                                  <wp:extent cx="3057143" cy="428571"/>
                                  <wp:effectExtent l="0" t="0" r="0" b="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1 DIA_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7143" cy="428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1462" w:rsidRDefault="00501462" w:rsidP="00501462">
                            <w:pPr>
                              <w:jc w:val="right"/>
                            </w:pPr>
                          </w:p>
                          <w:p w:rsidR="00501462" w:rsidRDefault="00501462" w:rsidP="00501462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0CE" w:rsidRPr="000929FB">
              <w:rPr>
                <w:rFonts w:ascii="Arial" w:hAnsi="Arial" w:cs="Arial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1C9903E6" wp14:editId="3537469A">
                  <wp:extent cx="1923204" cy="1076325"/>
                  <wp:effectExtent l="0" t="0" r="1270" b="0"/>
                  <wp:docPr id="8" name="Picture 8" descr="M:\ALL\JOHANBILLIET\00-000B\SUSAN HEKMAN\AIA documenten\AIA LOGO\Logo AIA arbitration-adr.o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ALL\JOHANBILLIET\00-000B\SUSAN HEKMAN\AIA documenten\AIA LOGO\Logo AIA arbitration-adr.o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092" cy="107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50CE" w:rsidRPr="000929FB" w:rsidRDefault="000150CE" w:rsidP="009006F2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en-GB" w:eastAsia="en-GB"/>
        </w:rPr>
      </w:pPr>
    </w:p>
    <w:p w:rsidR="00EA30E8" w:rsidRPr="000929FB" w:rsidRDefault="00EA30E8" w:rsidP="009006F2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en-GB" w:eastAsia="en-GB"/>
        </w:rPr>
      </w:pPr>
    </w:p>
    <w:p w:rsidR="00EA30E8" w:rsidRPr="000929FB" w:rsidRDefault="00EA30E8" w:rsidP="009006F2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en-GB" w:eastAsia="en-GB"/>
        </w:rPr>
      </w:pPr>
    </w:p>
    <w:p w:rsidR="00EA30E8" w:rsidRPr="000929FB" w:rsidRDefault="00EA30E8" w:rsidP="009006F2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en-GB" w:eastAsia="en-GB"/>
        </w:rPr>
      </w:pPr>
    </w:p>
    <w:p w:rsidR="00EA30E8" w:rsidRPr="000929FB" w:rsidRDefault="00EA30E8" w:rsidP="009006F2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en-GB" w:eastAsia="en-GB"/>
        </w:rPr>
      </w:pPr>
    </w:p>
    <w:p w:rsidR="00EA30E8" w:rsidRPr="000929FB" w:rsidRDefault="00EA30E8" w:rsidP="009006F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50CE" w:rsidRPr="000929FB" w:rsidRDefault="000150CE" w:rsidP="009006F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50CE" w:rsidRPr="000929FB" w:rsidRDefault="000150CE" w:rsidP="009006F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25E15" w:rsidRPr="000929FB" w:rsidRDefault="00825E15" w:rsidP="009006F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033D4" w:rsidRPr="000929FB" w:rsidRDefault="00E033D4" w:rsidP="009006F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58B8" w:rsidRPr="000929FB" w:rsidRDefault="008D58B8" w:rsidP="003416BA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B31C02" w:rsidRPr="000929FB" w:rsidRDefault="00B31C02" w:rsidP="00B31C02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41B68" w:rsidRPr="002219C3" w:rsidRDefault="00C028DF" w:rsidP="004123B9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Cs/>
          <w:color w:val="1F497D" w:themeColor="text2"/>
          <w:sz w:val="44"/>
          <w:szCs w:val="44"/>
          <w:lang w:val="en-US"/>
        </w:rPr>
      </w:pPr>
      <w:r w:rsidRPr="002219C3">
        <w:rPr>
          <w:rFonts w:ascii="Arial" w:eastAsia="SimSun" w:hAnsi="Arial" w:cs="Arial"/>
          <w:b/>
          <w:bCs/>
          <w:i/>
          <w:iCs/>
          <w:color w:val="1F497D" w:themeColor="text2"/>
          <w:sz w:val="44"/>
          <w:szCs w:val="44"/>
          <w:lang w:val="en-US"/>
        </w:rPr>
        <w:t>Third Party Funding</w:t>
      </w:r>
    </w:p>
    <w:p w:rsidR="00341B68" w:rsidRPr="000929FB" w:rsidRDefault="00341B68" w:rsidP="00C7349B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20"/>
          <w:szCs w:val="20"/>
          <w:lang w:val="en-US"/>
        </w:rPr>
      </w:pPr>
    </w:p>
    <w:p w:rsidR="00463918" w:rsidRPr="000929FB" w:rsidRDefault="00463918" w:rsidP="001C7B52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p w:rsidR="007409A1" w:rsidRPr="000929FB" w:rsidRDefault="00ED5A71" w:rsidP="002965D3">
      <w:pPr>
        <w:pStyle w:val="BodyText"/>
        <w:jc w:val="both"/>
        <w:rPr>
          <w:rFonts w:eastAsia="SimSun" w:cs="Arial"/>
          <w:bCs/>
          <w:iCs/>
          <w:color w:val="4F81BD" w:themeColor="accent1"/>
          <w:sz w:val="20"/>
          <w:szCs w:val="20"/>
        </w:rPr>
      </w:pPr>
      <w:r w:rsidRPr="000929FB">
        <w:rPr>
          <w:rFonts w:eastAsia="SimSun" w:cs="Arial"/>
          <w:b/>
          <w:bCs/>
          <w:iCs/>
          <w:color w:val="4F81BD" w:themeColor="accent1"/>
          <w:sz w:val="20"/>
          <w:szCs w:val="20"/>
        </w:rPr>
        <w:t>ORGANIZER</w:t>
      </w:r>
      <w:r w:rsidR="007C12C2" w:rsidRPr="000929FB">
        <w:rPr>
          <w:rFonts w:eastAsia="SimSun" w:cs="Arial"/>
          <w:b/>
          <w:bCs/>
          <w:iCs/>
          <w:color w:val="4F81BD" w:themeColor="accent1"/>
          <w:sz w:val="20"/>
          <w:szCs w:val="20"/>
        </w:rPr>
        <w:t>S</w:t>
      </w:r>
      <w:r w:rsidR="006303F7" w:rsidRPr="000929FB">
        <w:rPr>
          <w:rFonts w:eastAsia="SimSun" w:cs="Arial"/>
          <w:b/>
          <w:bCs/>
          <w:iCs/>
          <w:color w:val="4F81BD" w:themeColor="accent1"/>
          <w:sz w:val="20"/>
          <w:szCs w:val="20"/>
        </w:rPr>
        <w:t>:</w:t>
      </w:r>
      <w:r w:rsidR="00501462" w:rsidRPr="000929FB">
        <w:rPr>
          <w:rFonts w:eastAsia="SimSun" w:cs="Arial"/>
          <w:bCs/>
          <w:iCs/>
          <w:color w:val="4F81BD" w:themeColor="accent1"/>
          <w:sz w:val="20"/>
          <w:szCs w:val="20"/>
        </w:rPr>
        <w:tab/>
      </w:r>
    </w:p>
    <w:p w:rsidR="007409A1" w:rsidRPr="000929FB" w:rsidRDefault="002965D3" w:rsidP="007409A1">
      <w:pPr>
        <w:pStyle w:val="BodyText"/>
        <w:numPr>
          <w:ilvl w:val="0"/>
          <w:numId w:val="13"/>
        </w:numPr>
        <w:jc w:val="both"/>
        <w:rPr>
          <w:rFonts w:cs="Arial"/>
          <w:b/>
          <w:color w:val="auto"/>
          <w:sz w:val="20"/>
          <w:szCs w:val="20"/>
        </w:rPr>
      </w:pPr>
      <w:r w:rsidRPr="000929FB">
        <w:rPr>
          <w:rFonts w:cs="Arial"/>
          <w:b/>
          <w:color w:val="auto"/>
          <w:sz w:val="20"/>
          <w:szCs w:val="20"/>
        </w:rPr>
        <w:t>Association for International Arbitration (AIA)</w:t>
      </w:r>
      <w:r w:rsidR="007409A1" w:rsidRPr="000929FB">
        <w:rPr>
          <w:rFonts w:cs="Arial"/>
          <w:b/>
          <w:color w:val="auto"/>
          <w:sz w:val="20"/>
          <w:szCs w:val="20"/>
        </w:rPr>
        <w:t>;</w:t>
      </w:r>
      <w:r w:rsidRPr="000929FB">
        <w:rPr>
          <w:rFonts w:cs="Arial"/>
          <w:b/>
          <w:color w:val="auto"/>
          <w:sz w:val="20"/>
          <w:szCs w:val="20"/>
        </w:rPr>
        <w:t xml:space="preserve"> </w:t>
      </w:r>
      <w:r w:rsidR="00501462" w:rsidRPr="000929FB">
        <w:rPr>
          <w:rFonts w:cs="Arial"/>
          <w:b/>
          <w:color w:val="auto"/>
          <w:sz w:val="20"/>
          <w:szCs w:val="20"/>
        </w:rPr>
        <w:t>and</w:t>
      </w:r>
    </w:p>
    <w:p w:rsidR="002965D3" w:rsidRPr="000929FB" w:rsidRDefault="007409A1" w:rsidP="007409A1">
      <w:pPr>
        <w:pStyle w:val="BodyText"/>
        <w:numPr>
          <w:ilvl w:val="0"/>
          <w:numId w:val="13"/>
        </w:numPr>
        <w:jc w:val="both"/>
        <w:rPr>
          <w:rFonts w:cs="Arial"/>
          <w:b/>
          <w:color w:val="auto"/>
          <w:sz w:val="20"/>
          <w:szCs w:val="20"/>
        </w:rPr>
      </w:pPr>
      <w:r w:rsidRPr="000929FB">
        <w:rPr>
          <w:rFonts w:cs="Arial"/>
          <w:b/>
          <w:color w:val="auto"/>
          <w:sz w:val="20"/>
          <w:szCs w:val="20"/>
        </w:rPr>
        <w:t xml:space="preserve">The </w:t>
      </w:r>
      <w:r w:rsidR="00501462" w:rsidRPr="000929FB">
        <w:rPr>
          <w:rFonts w:cs="Arial"/>
          <w:b/>
          <w:color w:val="auto"/>
          <w:sz w:val="20"/>
          <w:szCs w:val="20"/>
          <w:lang w:val="en-GB"/>
        </w:rPr>
        <w:t>Danish Institute of Arbitration (DIA)</w:t>
      </w:r>
    </w:p>
    <w:p w:rsidR="002965D3" w:rsidRPr="000929FB" w:rsidRDefault="002965D3" w:rsidP="002965D3">
      <w:pPr>
        <w:pStyle w:val="BodyText"/>
        <w:jc w:val="both"/>
        <w:rPr>
          <w:rFonts w:cs="Arial"/>
          <w:color w:val="000000" w:themeColor="text1"/>
          <w:sz w:val="20"/>
          <w:szCs w:val="20"/>
        </w:rPr>
      </w:pPr>
    </w:p>
    <w:p w:rsidR="002965D3" w:rsidRPr="000929FB" w:rsidRDefault="002965D3" w:rsidP="002965D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PROJECT NAME:</w:t>
      </w:r>
      <w:r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="00AB5A19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>Vrije</w:t>
      </w:r>
      <w:proofErr w:type="spellEnd"/>
      <w:r w:rsidR="00AB5A19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="00AB5A19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>Universiteit</w:t>
      </w:r>
      <w:proofErr w:type="spellEnd"/>
      <w:r w:rsidR="00AB5A19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Brussels</w:t>
      </w:r>
    </w:p>
    <w:p w:rsidR="002965D3" w:rsidRPr="000929FB" w:rsidRDefault="002965D3" w:rsidP="002965D3">
      <w:pPr>
        <w:pStyle w:val="BodyText"/>
        <w:jc w:val="both"/>
        <w:rPr>
          <w:rFonts w:cs="Arial"/>
          <w:color w:val="000000" w:themeColor="text1"/>
          <w:sz w:val="20"/>
          <w:szCs w:val="20"/>
        </w:rPr>
      </w:pPr>
    </w:p>
    <w:p w:rsidR="00825E15" w:rsidRPr="000929FB" w:rsidRDefault="00825E15" w:rsidP="002965D3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TARGET GROUPS: </w:t>
      </w:r>
      <w:r w:rsidR="00501462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>A</w:t>
      </w:r>
      <w:r w:rsidR="00F01077" w:rsidRPr="000929F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ttorneys specializing in dispute resolution</w:t>
      </w:r>
      <w:r w:rsidR="00874A25" w:rsidRPr="000929F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, in-house counsel</w:t>
      </w:r>
      <w:proofErr w:type="gramStart"/>
      <w:r w:rsidR="00F01077" w:rsidRPr="000929F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, </w:t>
      </w:r>
      <w:r w:rsidR="00EA30E8" w:rsidRPr="000929F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..</w:t>
      </w:r>
      <w:proofErr w:type="gramEnd"/>
    </w:p>
    <w:p w:rsidR="004C121B" w:rsidRPr="000929FB" w:rsidRDefault="004C121B" w:rsidP="002965D3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7E5451" w:rsidRPr="000929FB" w:rsidRDefault="00B31C02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DATE:</w:t>
      </w:r>
      <w:r w:rsidR="00C028DF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9</w:t>
      </w:r>
      <w:r w:rsidR="00EA30E8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C028DF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>June</w:t>
      </w:r>
      <w:r w:rsidR="001A7AA7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EA30E8" w:rsidRPr="000929F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2016</w:t>
      </w:r>
    </w:p>
    <w:p w:rsidR="007E5451" w:rsidRPr="000929FB" w:rsidRDefault="007E545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B31C02" w:rsidRPr="000929FB" w:rsidRDefault="007E545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TIME:</w:t>
      </w:r>
      <w:r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EA7794" w:rsidRPr="000929F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14.00-18.30</w:t>
      </w:r>
      <w:r w:rsidR="00C5211F" w:rsidRPr="000929F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h</w:t>
      </w:r>
    </w:p>
    <w:p w:rsidR="007E5451" w:rsidRPr="000929FB" w:rsidRDefault="007E545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7E5451" w:rsidRPr="000929FB" w:rsidRDefault="00A5330E" w:rsidP="002E68A8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LOCATION</w:t>
      </w:r>
      <w:r w:rsidR="007E5451" w:rsidRPr="000929F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:</w:t>
      </w:r>
      <w:r w:rsidR="007F4CB3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2E68A8" w:rsidRPr="002E68A8">
        <w:rPr>
          <w:rFonts w:ascii="Times New Roman" w:hAnsi="Times New Roman" w:cs="Times New Roman"/>
          <w:lang w:val="en-US"/>
        </w:rPr>
        <w:t>VUB University, Pleinlaa</w:t>
      </w:r>
      <w:r w:rsidR="002E68A8" w:rsidRPr="002E68A8">
        <w:rPr>
          <w:rFonts w:ascii="Times New Roman" w:hAnsi="Times New Roman" w:cs="Times New Roman"/>
          <w:lang w:val="en-US"/>
        </w:rPr>
        <w:t xml:space="preserve">n 9, 1050 Brussels. (Room WEBER – </w:t>
      </w:r>
      <w:bookmarkStart w:id="0" w:name="_GoBack"/>
      <w:r w:rsidR="002E68A8" w:rsidRPr="002E68A8">
        <w:rPr>
          <w:rFonts w:ascii="Times New Roman" w:hAnsi="Times New Roman" w:cs="Times New Roman"/>
          <w:lang w:val="en-US"/>
        </w:rPr>
        <w:t>1st Floor)</w:t>
      </w:r>
      <w:bookmarkEnd w:id="0"/>
    </w:p>
    <w:p w:rsidR="005F1F9E" w:rsidRPr="000929FB" w:rsidRDefault="005F1F9E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463918" w:rsidRPr="000929FB" w:rsidRDefault="0046391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LANGUA</w:t>
      </w:r>
      <w:r w:rsidR="005F1F9E" w:rsidRPr="000929F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GE</w:t>
      </w:r>
      <w:r w:rsidRPr="000929F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: </w:t>
      </w:r>
      <w:r w:rsidR="005F1F9E" w:rsidRPr="000929F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English</w:t>
      </w:r>
      <w:r w:rsidR="000661F8" w:rsidRPr="000929F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.</w:t>
      </w:r>
    </w:p>
    <w:p w:rsidR="0056155A" w:rsidRPr="000929FB" w:rsidRDefault="0056155A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F14426" w:rsidRDefault="0056155A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FEE:</w:t>
      </w:r>
      <w:r w:rsidR="00EA30E8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200 EUR (VAT excl</w:t>
      </w:r>
      <w:r w:rsidR="0081421A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>uded)</w:t>
      </w:r>
    </w:p>
    <w:p w:rsidR="0056155A" w:rsidRPr="000929FB" w:rsidRDefault="0081421A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(AIA members and members of </w:t>
      </w:r>
      <w:r w:rsidR="00B35ACB">
        <w:rPr>
          <w:lang w:val="en-US"/>
        </w:rPr>
        <w:t xml:space="preserve">the Danish Arbitration Association </w:t>
      </w:r>
      <w:r w:rsidR="00EA30E8" w:rsidRPr="000929FB">
        <w:rPr>
          <w:rFonts w:ascii="Arial" w:eastAsia="SimSun" w:hAnsi="Arial" w:cs="Arial"/>
          <w:bCs/>
          <w:iCs/>
          <w:sz w:val="20"/>
          <w:szCs w:val="20"/>
          <w:lang w:val="en-US"/>
        </w:rPr>
        <w:t>receive a 50 % discount)</w:t>
      </w:r>
    </w:p>
    <w:p w:rsidR="00F5373B" w:rsidRPr="000929FB" w:rsidRDefault="00F5373B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5F1F9E" w:rsidRPr="000929FB" w:rsidRDefault="005F1F9E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63388C" w:rsidRPr="000929FB" w:rsidRDefault="0063388C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Cs/>
          <w:sz w:val="20"/>
          <w:szCs w:val="20"/>
          <w:lang w:val="en-US"/>
        </w:rPr>
        <w:t>(PLACES ARE LIMITED AND ARE ALLOCATED ON A FIRST COME FIRST SERVED BASIS)</w:t>
      </w:r>
    </w:p>
    <w:p w:rsidR="00D171FF" w:rsidRPr="000929FB" w:rsidRDefault="00D171FF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56155A" w:rsidRPr="000929FB" w:rsidRDefault="0056155A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56155A" w:rsidRPr="000929FB" w:rsidRDefault="0056155A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AB5A19" w:rsidRPr="000929FB" w:rsidRDefault="00AB5A19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A30E8" w:rsidRPr="000929FB" w:rsidRDefault="00EA30E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831"/>
        <w:gridCol w:w="2708"/>
        <w:gridCol w:w="2637"/>
        <w:gridCol w:w="1973"/>
      </w:tblGrid>
      <w:tr w:rsidR="007409A1" w:rsidRPr="00EA7223" w:rsidTr="007409A1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409A1" w:rsidRPr="000929FB" w:rsidRDefault="009201E9" w:rsidP="00EA72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PROVISIONAL PROGRAM</w:t>
            </w:r>
          </w:p>
        </w:tc>
      </w:tr>
      <w:tr w:rsidR="00C17F9A" w:rsidRPr="002E68A8" w:rsidTr="00C17F9A">
        <w:tc>
          <w:tcPr>
            <w:tcW w:w="7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7F9A" w:rsidRPr="000929FB" w:rsidRDefault="00C17F9A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17F9A" w:rsidRPr="000929FB" w:rsidRDefault="00D63B69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H</w:t>
            </w:r>
            <w:r w:rsidR="00C17F9A" w:rsidRPr="000929F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ost</w:t>
            </w:r>
            <w:r w:rsidRPr="000929F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speaker</w:t>
            </w:r>
            <w:r w:rsidR="00C17F9A"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C17F9A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>Philippe Billiet</w:t>
            </w:r>
            <w:r w:rsidR="00C17F9A" w:rsidRPr="000929FB">
              <w:rPr>
                <w:rFonts w:ascii="Arial" w:hAnsi="Arial" w:cs="Arial"/>
                <w:sz w:val="20"/>
                <w:szCs w:val="20"/>
                <w:lang w:val="en-US"/>
              </w:rPr>
              <w:t>, Billiet &amp; Co Lawyers, Arbitrators &amp; Mediators</w:t>
            </w:r>
          </w:p>
          <w:p w:rsidR="00C17F9A" w:rsidRPr="000929FB" w:rsidRDefault="00C17F9A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7F9A" w:rsidRPr="000929FB" w:rsidRDefault="00C17F9A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30E8" w:rsidRPr="000929FB" w:rsidTr="00C17F9A"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EA30E8" w:rsidRPr="000929FB" w:rsidRDefault="007409A1" w:rsidP="007F486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>OPENING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09A1" w:rsidRPr="000929FB" w:rsidRDefault="000D338A" w:rsidP="00EA30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929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Duarte Henriques </w:t>
            </w:r>
          </w:p>
          <w:p w:rsidR="00EA30E8" w:rsidRPr="000929FB" w:rsidRDefault="00C15758" w:rsidP="00EA30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  <w:r w:rsidR="007409A1" w:rsidRPr="000929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</w:t>
            </w:r>
            <w:r w:rsidR="000D338A" w:rsidRPr="000929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he definition </w:t>
            </w:r>
            <w:r w:rsidR="00DF644F" w:rsidRPr="000929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of </w:t>
            </w:r>
            <w:r w:rsidR="000D338A" w:rsidRPr="000929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TPF</w:t>
            </w:r>
            <w:r w:rsidR="007409A1" w:rsidRPr="000929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EA30E8" w:rsidRPr="000929FB" w:rsidRDefault="00EA30E8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14.00 – 14.10</w:t>
            </w:r>
          </w:p>
        </w:tc>
      </w:tr>
      <w:tr w:rsidR="007409A1" w:rsidRPr="000929FB" w:rsidTr="00C17F9A"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9A1" w:rsidRPr="000929FB" w:rsidRDefault="007409A1" w:rsidP="00EA30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30E8" w:rsidRPr="002E68A8" w:rsidTr="007409A1">
        <w:tc>
          <w:tcPr>
            <w:tcW w:w="9288" w:type="dxa"/>
            <w:gridSpan w:val="5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7409A1" w:rsidRPr="000929FB" w:rsidRDefault="007409A1" w:rsidP="007F486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>First Panel</w:t>
            </w:r>
            <w:r w:rsidR="00750D41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>: THE PRACTITIONER’s PERSPECTIVE</w:t>
            </w:r>
          </w:p>
          <w:p w:rsidR="00EA30E8" w:rsidRPr="000929FB" w:rsidRDefault="00EA30E8" w:rsidP="004E44A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(Moderator: </w:t>
            </w:r>
            <w:r w:rsidR="007409A1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4E44AC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Dan </w:t>
            </w:r>
            <w:proofErr w:type="spellStart"/>
            <w:r w:rsidR="004E44AC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>Terkildsen</w:t>
            </w:r>
            <w:proofErr w:type="spellEnd"/>
            <w:r w:rsidR="004E44AC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E44AC" w:rsidRPr="000929FB">
              <w:rPr>
                <w:rFonts w:ascii="Arial" w:hAnsi="Arial" w:cs="Arial"/>
                <w:sz w:val="20"/>
                <w:szCs w:val="20"/>
                <w:lang w:val="en-US"/>
              </w:rPr>
              <w:t>Danders</w:t>
            </w:r>
            <w:proofErr w:type="spellEnd"/>
            <w:r w:rsidR="004E44AC"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More</w:t>
            </w:r>
            <w:r w:rsidR="00376ED9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7409A1" w:rsidRPr="000929FB" w:rsidTr="00C17F9A">
        <w:tc>
          <w:tcPr>
            <w:tcW w:w="4678" w:type="dxa"/>
            <w:gridSpan w:val="3"/>
          </w:tcPr>
          <w:p w:rsidR="00750D41" w:rsidRPr="000929FB" w:rsidRDefault="00750D41" w:rsidP="00750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TPF and the impartiality and independence of the arbitrators</w:t>
            </w:r>
          </w:p>
          <w:p w:rsidR="007409A1" w:rsidRPr="000929FB" w:rsidRDefault="00750D41" w:rsidP="00750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637" w:type="dxa"/>
          </w:tcPr>
          <w:p w:rsidR="00750D41" w:rsidRPr="000929FB" w:rsidRDefault="00750D41" w:rsidP="00750D4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29FB">
              <w:rPr>
                <w:rFonts w:ascii="Arial" w:eastAsia="Times New Roman" w:hAnsi="Arial" w:cs="Arial"/>
                <w:b/>
                <w:sz w:val="20"/>
                <w:szCs w:val="20"/>
              </w:rPr>
              <w:t>Niccolò Landi</w:t>
            </w:r>
          </w:p>
          <w:p w:rsidR="00F819FB" w:rsidRPr="000929FB" w:rsidRDefault="00F819FB" w:rsidP="00F819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Gianni, </w:t>
            </w:r>
            <w:proofErr w:type="spellStart"/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Origoni</w:t>
            </w:r>
            <w:proofErr w:type="spellEnd"/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Grippo</w:t>
            </w:r>
            <w:proofErr w:type="spellEnd"/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Cappelli</w:t>
            </w:r>
            <w:proofErr w:type="spellEnd"/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Partners</w:t>
            </w:r>
          </w:p>
          <w:p w:rsidR="007409A1" w:rsidRPr="000929FB" w:rsidRDefault="007409A1" w:rsidP="00750D4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</w:tcPr>
          <w:p w:rsidR="007409A1" w:rsidRPr="000929FB" w:rsidRDefault="004E44AC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14.10 – 14.30</w:t>
            </w:r>
          </w:p>
        </w:tc>
      </w:tr>
      <w:tr w:rsidR="007409A1" w:rsidRPr="000929FB" w:rsidTr="00C17F9A">
        <w:tc>
          <w:tcPr>
            <w:tcW w:w="4678" w:type="dxa"/>
            <w:gridSpan w:val="3"/>
          </w:tcPr>
          <w:p w:rsidR="007409A1" w:rsidRPr="000929FB" w:rsidRDefault="004609AD" w:rsidP="008A05D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The reaction of</w:t>
            </w:r>
            <w:r w:rsidR="00FD5B20"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409A1" w:rsidRPr="000929FB">
              <w:rPr>
                <w:rFonts w:ascii="Arial" w:hAnsi="Arial" w:cs="Arial"/>
                <w:sz w:val="20"/>
                <w:szCs w:val="20"/>
                <w:lang w:val="en-US"/>
              </w:rPr>
              <w:t>Respondent State</w:t>
            </w: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7409A1"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 to TPF</w:t>
            </w:r>
            <w:r w:rsidR="007409A1" w:rsidRPr="000929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7409A1" w:rsidRPr="000929FB" w:rsidRDefault="007409A1" w:rsidP="007409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37" w:type="dxa"/>
          </w:tcPr>
          <w:p w:rsidR="007409A1" w:rsidRPr="000929FB" w:rsidRDefault="007409A1" w:rsidP="00EA30E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>Angelynn Meya</w:t>
            </w:r>
          </w:p>
          <w:p w:rsidR="004E44AC" w:rsidRPr="000929FB" w:rsidRDefault="004E44AC" w:rsidP="00EA30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Foley Hoag</w:t>
            </w:r>
          </w:p>
        </w:tc>
        <w:tc>
          <w:tcPr>
            <w:tcW w:w="1973" w:type="dxa"/>
          </w:tcPr>
          <w:p w:rsidR="007409A1" w:rsidRPr="000929FB" w:rsidRDefault="004E44AC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14.30 – 14.5</w:t>
            </w:r>
            <w:r w:rsidR="007409A1"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0 </w:t>
            </w:r>
          </w:p>
        </w:tc>
      </w:tr>
      <w:tr w:rsidR="007409A1" w:rsidRPr="000929FB" w:rsidTr="00C17F9A"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7409A1" w:rsidRPr="000929FB" w:rsidRDefault="007409A1" w:rsidP="007409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The recent approach on security for costs in TPF arbitral proceedings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556772" w:rsidRPr="000929FB" w:rsidRDefault="00556772" w:rsidP="00556772">
            <w:pPr>
              <w:rPr>
                <w:b/>
                <w:bCs/>
                <w:lang w:val="es-ES"/>
              </w:rPr>
            </w:pPr>
            <w:r w:rsidRPr="000929FB">
              <w:rPr>
                <w:b/>
                <w:bCs/>
                <w:lang w:val="es-ES"/>
              </w:rPr>
              <w:t xml:space="preserve">Carlos González-Bueno </w:t>
            </w:r>
          </w:p>
          <w:p w:rsidR="00556772" w:rsidRPr="000929FB" w:rsidRDefault="00556772" w:rsidP="00556772">
            <w:pPr>
              <w:rPr>
                <w:bCs/>
                <w:lang w:val="es-ES"/>
              </w:rPr>
            </w:pPr>
            <w:r w:rsidRPr="000929FB">
              <w:rPr>
                <w:bCs/>
                <w:lang w:val="es-ES"/>
              </w:rPr>
              <w:t>González-Bueno SLP</w:t>
            </w:r>
          </w:p>
          <w:p w:rsidR="00C77EF9" w:rsidRPr="000929FB" w:rsidRDefault="00C77EF9" w:rsidP="007F4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7409A1" w:rsidRPr="000929FB" w:rsidRDefault="00C77EF9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14.50</w:t>
            </w:r>
            <w:r w:rsidR="007409A1"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 – 15.10 </w:t>
            </w:r>
          </w:p>
        </w:tc>
      </w:tr>
      <w:tr w:rsidR="007409A1" w:rsidRPr="000929FB" w:rsidTr="00C17F9A">
        <w:tc>
          <w:tcPr>
            <w:tcW w:w="7315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Q&amp;A  </w:t>
            </w:r>
            <w:r w:rsidR="00DB193C" w:rsidRPr="000929FB">
              <w:rPr>
                <w:rFonts w:ascii="Arial" w:hAnsi="Arial" w:cs="Arial"/>
                <w:sz w:val="20"/>
                <w:szCs w:val="20"/>
                <w:lang w:val="en-US"/>
              </w:rPr>
              <w:t>and debate</w:t>
            </w:r>
          </w:p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 xml:space="preserve">15.10 – 15.25 </w:t>
            </w:r>
          </w:p>
        </w:tc>
      </w:tr>
      <w:tr w:rsidR="007409A1" w:rsidRPr="000929FB" w:rsidTr="00C17F9A"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9A1" w:rsidRPr="000929FB" w:rsidTr="007409A1"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09A1" w:rsidRPr="000929FB" w:rsidRDefault="007409A1" w:rsidP="007409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Coffee break: 15.25 – 16.00</w:t>
            </w:r>
          </w:p>
        </w:tc>
      </w:tr>
      <w:tr w:rsidR="00EA30E8" w:rsidRPr="000929FB" w:rsidTr="007409A1"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0E8" w:rsidRPr="000929FB" w:rsidRDefault="00EA30E8" w:rsidP="007F486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7409A1" w:rsidRPr="002E68A8" w:rsidTr="007409A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409A1" w:rsidRPr="000929FB" w:rsidRDefault="007409A1" w:rsidP="007F486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0929F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Second</w:t>
            </w:r>
            <w:proofErr w:type="spellEnd"/>
            <w:r w:rsidRPr="000929F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Panel</w:t>
            </w:r>
            <w:r w:rsidR="00750D41" w:rsidRPr="000929F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: THE </w:t>
            </w:r>
            <w:proofErr w:type="spellStart"/>
            <w:r w:rsidR="00750D41" w:rsidRPr="000929F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PROVIDER’s</w:t>
            </w:r>
            <w:proofErr w:type="spellEnd"/>
            <w:r w:rsidR="00750D41" w:rsidRPr="000929F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PERSPECTIVE</w:t>
            </w:r>
          </w:p>
          <w:p w:rsidR="007409A1" w:rsidRPr="000929FB" w:rsidRDefault="007409A1" w:rsidP="00376ED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</w:t>
            </w:r>
            <w:proofErr w:type="spellStart"/>
            <w:r w:rsidRPr="000929F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Moderator</w:t>
            </w:r>
            <w:proofErr w:type="spellEnd"/>
            <w:r w:rsidRPr="000929F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  <w:r w:rsidR="00376ED9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René </w:t>
            </w:r>
            <w:proofErr w:type="spellStart"/>
            <w:r w:rsidR="00376ED9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>Offersen</w:t>
            </w:r>
            <w:proofErr w:type="spellEnd"/>
            <w:r w:rsidR="00376ED9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="00376ED9" w:rsidRPr="000929FB">
              <w:rPr>
                <w:rFonts w:ascii="Arial" w:hAnsi="Arial" w:cs="Arial"/>
                <w:sz w:val="20"/>
                <w:szCs w:val="20"/>
                <w:lang w:val="en-US"/>
              </w:rPr>
              <w:t>LETT</w:t>
            </w:r>
            <w:r w:rsidR="00376ED9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) </w:t>
            </w:r>
          </w:p>
        </w:tc>
      </w:tr>
      <w:tr w:rsidR="007409A1" w:rsidRPr="000929FB" w:rsidTr="00C17F9A"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7409A1" w:rsidRPr="000929FB" w:rsidRDefault="00750D41" w:rsidP="00750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r w:rsidRPr="000929FB">
              <w:rPr>
                <w:rFonts w:ascii="Arial" w:hAnsi="Arial" w:cs="Arial"/>
                <w:i/>
                <w:sz w:val="20"/>
                <w:szCs w:val="20"/>
                <w:lang w:val="en-GB"/>
              </w:rPr>
              <w:t>What’s so bad about TPF?</w:t>
            </w:r>
            <w:r w:rsidRPr="000929FB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750D41" w:rsidRPr="000929FB" w:rsidRDefault="00750D41" w:rsidP="00750D41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Leslie Perrin </w:t>
            </w:r>
          </w:p>
          <w:p w:rsidR="00750D41" w:rsidRPr="000929FB" w:rsidRDefault="00750D41" w:rsidP="001B76C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proofErr w:type="spellStart"/>
            <w:r w:rsidRPr="000929FB">
              <w:rPr>
                <w:rFonts w:ascii="Arial" w:hAnsi="Arial" w:cs="Arial"/>
                <w:sz w:val="20"/>
                <w:szCs w:val="20"/>
                <w:lang w:val="fr-BE"/>
              </w:rPr>
              <w:t>Calunius</w:t>
            </w:r>
            <w:proofErr w:type="spellEnd"/>
            <w:r w:rsidRPr="000929FB">
              <w:rPr>
                <w:rFonts w:ascii="Arial" w:hAnsi="Arial" w:cs="Arial"/>
                <w:sz w:val="20"/>
                <w:szCs w:val="20"/>
                <w:lang w:val="fr-BE"/>
              </w:rPr>
              <w:t xml:space="preserve"> Capital 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7409A1" w:rsidRPr="000929FB" w:rsidRDefault="00C77EF9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16.00 – 16.20</w:t>
            </w:r>
          </w:p>
        </w:tc>
      </w:tr>
      <w:tr w:rsidR="007409A1" w:rsidRPr="000929FB" w:rsidTr="00C17F9A">
        <w:tc>
          <w:tcPr>
            <w:tcW w:w="4678" w:type="dxa"/>
            <w:gridSpan w:val="3"/>
          </w:tcPr>
          <w:p w:rsidR="007409A1" w:rsidRPr="000929FB" w:rsidRDefault="0003687D" w:rsidP="00117A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Update on how courts, tribunals, policymakers and legislators have treated TPF in recent times</w:t>
            </w:r>
          </w:p>
        </w:tc>
        <w:tc>
          <w:tcPr>
            <w:tcW w:w="2637" w:type="dxa"/>
          </w:tcPr>
          <w:p w:rsidR="0003687D" w:rsidRPr="000929FB" w:rsidRDefault="0003687D" w:rsidP="000368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</w:rPr>
              <w:t>Steven Friel</w:t>
            </w:r>
          </w:p>
          <w:p w:rsidR="00DB193C" w:rsidRPr="000929FB" w:rsidRDefault="0003687D" w:rsidP="0003687D">
            <w:pPr>
              <w:rPr>
                <w:rFonts w:ascii="Arial" w:hAnsi="Arial" w:cs="Arial"/>
                <w:sz w:val="20"/>
                <w:szCs w:val="20"/>
              </w:rPr>
            </w:pPr>
            <w:r w:rsidRPr="000929FB">
              <w:rPr>
                <w:rFonts w:eastAsia="Times New Roman"/>
              </w:rPr>
              <w:t>Woodsford Litigation Funding</w:t>
            </w:r>
          </w:p>
        </w:tc>
        <w:tc>
          <w:tcPr>
            <w:tcW w:w="1973" w:type="dxa"/>
          </w:tcPr>
          <w:p w:rsidR="007409A1" w:rsidRPr="000929FB" w:rsidRDefault="00C77EF9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16.20 – 16.4</w:t>
            </w:r>
            <w:r w:rsidR="007409A1" w:rsidRPr="000929F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409A1" w:rsidRPr="000929FB" w:rsidTr="00C17F9A">
        <w:tc>
          <w:tcPr>
            <w:tcW w:w="4678" w:type="dxa"/>
            <w:gridSpan w:val="3"/>
          </w:tcPr>
          <w:p w:rsidR="0003687D" w:rsidRPr="000929FB" w:rsidRDefault="0003687D" w:rsidP="00DB193C">
            <w:pPr>
              <w:shd w:val="clear" w:color="auto" w:fill="FFFFFF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“Portfolio financing: </w:t>
            </w:r>
            <w:r w:rsidRPr="000929F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From litigation funding to corporate financing</w:t>
            </w:r>
            <w:r w:rsidRPr="000929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</w:p>
        </w:tc>
        <w:tc>
          <w:tcPr>
            <w:tcW w:w="2637" w:type="dxa"/>
          </w:tcPr>
          <w:p w:rsidR="0003687D" w:rsidRPr="000929FB" w:rsidRDefault="0003687D" w:rsidP="000368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</w:rPr>
              <w:t>Dr Ianika Tzankova</w:t>
            </w:r>
          </w:p>
          <w:p w:rsidR="0003687D" w:rsidRPr="000929FB" w:rsidRDefault="0003687D" w:rsidP="0003687D">
            <w:pPr>
              <w:rPr>
                <w:rFonts w:ascii="Arial" w:hAnsi="Arial" w:cs="Arial"/>
                <w:sz w:val="20"/>
                <w:szCs w:val="20"/>
              </w:rPr>
            </w:pPr>
            <w:r w:rsidRPr="000929FB">
              <w:rPr>
                <w:rFonts w:ascii="Arial" w:hAnsi="Arial" w:cs="Arial"/>
                <w:sz w:val="20"/>
                <w:szCs w:val="20"/>
              </w:rPr>
              <w:t>Burford Capital</w:t>
            </w:r>
          </w:p>
        </w:tc>
        <w:tc>
          <w:tcPr>
            <w:tcW w:w="1973" w:type="dxa"/>
          </w:tcPr>
          <w:p w:rsidR="007409A1" w:rsidRPr="000929FB" w:rsidRDefault="00C77EF9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16.40 – 17.00</w:t>
            </w:r>
          </w:p>
        </w:tc>
      </w:tr>
      <w:tr w:rsidR="00DB193C" w:rsidRPr="000929FB" w:rsidTr="00C17F9A">
        <w:tc>
          <w:tcPr>
            <w:tcW w:w="7315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DB193C" w:rsidRPr="000929FB" w:rsidRDefault="00DB193C" w:rsidP="007F48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Q &amp; A and debate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B193C" w:rsidRPr="000929FB" w:rsidRDefault="00DB193C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17.00 – 17.15</w:t>
            </w:r>
          </w:p>
        </w:tc>
      </w:tr>
      <w:tr w:rsidR="007409A1" w:rsidRPr="000929FB" w:rsidTr="00C17F9A"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9A1" w:rsidRPr="000929FB" w:rsidRDefault="007409A1" w:rsidP="007F48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9A1" w:rsidRPr="000929FB" w:rsidTr="00C17F9A"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409A1" w:rsidRPr="000929FB" w:rsidRDefault="007409A1" w:rsidP="008A05D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Concluding remarks 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4728" w:rsidRPr="000929FB" w:rsidRDefault="00EA7D86" w:rsidP="007F486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>Johan Billiet</w:t>
            </w:r>
            <w:r w:rsidR="00A2301D" w:rsidRPr="000929F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EA7D86" w:rsidRPr="000929FB" w:rsidRDefault="00EA7D86" w:rsidP="007F486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Billiet &amp; Co</w:t>
            </w:r>
          </w:p>
          <w:p w:rsidR="007409A1" w:rsidRPr="000929FB" w:rsidRDefault="00054728" w:rsidP="007F48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 w:eastAsia="fr-FR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7409A1" w:rsidRPr="000929FB" w:rsidRDefault="007409A1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17.15 – 17.25</w:t>
            </w:r>
          </w:p>
        </w:tc>
      </w:tr>
      <w:tr w:rsidR="00DB193C" w:rsidRPr="000929FB" w:rsidTr="00C17F9A"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93C" w:rsidRPr="000929FB" w:rsidRDefault="00DB193C" w:rsidP="008A05D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93C" w:rsidRPr="000929FB" w:rsidRDefault="00DB193C" w:rsidP="007F48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93C" w:rsidRPr="000929FB" w:rsidRDefault="00DB193C" w:rsidP="007F4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9A1" w:rsidRPr="000929FB" w:rsidTr="007409A1"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09A1" w:rsidRPr="000929FB" w:rsidRDefault="007409A1" w:rsidP="007409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9FB">
              <w:rPr>
                <w:rFonts w:ascii="Arial" w:hAnsi="Arial" w:cs="Arial"/>
                <w:sz w:val="20"/>
                <w:szCs w:val="20"/>
                <w:lang w:val="en-US"/>
              </w:rPr>
              <w:t>Networking reception: 17.25 – 18.30</w:t>
            </w:r>
          </w:p>
        </w:tc>
      </w:tr>
    </w:tbl>
    <w:p w:rsidR="00EB7873" w:rsidRPr="000929FB" w:rsidRDefault="00EB7873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B7873" w:rsidRPr="000929FB" w:rsidRDefault="00EB7873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B7873" w:rsidRPr="000929FB" w:rsidRDefault="00EB7873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B7873" w:rsidRPr="000929FB" w:rsidRDefault="00EB7873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460F1" w:rsidRPr="000929FB" w:rsidRDefault="00E460F1">
      <w:pP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GB"/>
        </w:rPr>
      </w:pPr>
      <w:r w:rsidRPr="000929FB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GB"/>
        </w:rPr>
        <w:br w:type="page"/>
      </w:r>
    </w:p>
    <w:p w:rsidR="00D171FF" w:rsidRPr="000929FB" w:rsidRDefault="00D171FF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341B68" w:rsidRPr="000929FB" w:rsidRDefault="006372D6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929FB">
        <w:rPr>
          <w:rFonts w:ascii="Arial" w:hAnsi="Arial" w:cs="Arial"/>
          <w:b/>
          <w:sz w:val="20"/>
          <w:szCs w:val="20"/>
          <w:lang w:val="en-US"/>
        </w:rPr>
        <w:t>REGISTRATION FORM</w:t>
      </w:r>
    </w:p>
    <w:p w:rsidR="00D171FF" w:rsidRPr="000929FB" w:rsidRDefault="00D171FF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63388C" w:rsidRPr="000929FB" w:rsidRDefault="0063388C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D171FF" w:rsidRPr="000929FB" w:rsidRDefault="00D171FF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341B68" w:rsidRPr="000929FB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First Name ____________________________ Last Name _________________________________</w:t>
      </w:r>
    </w:p>
    <w:p w:rsidR="0063388C" w:rsidRPr="000929FB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Occupation __</w:t>
      </w:r>
      <w:r w:rsidR="0063388C"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__________________________Organization_______________________________</w:t>
      </w:r>
    </w:p>
    <w:p w:rsidR="0063388C" w:rsidRPr="000929FB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VAT</w:t>
      </w:r>
      <w:r w:rsidR="00D171FF"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number___________________________ </w:t>
      </w:r>
      <w:proofErr w:type="gramStart"/>
      <w:r w:rsidR="0063388C"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Billing</w:t>
      </w:r>
      <w:proofErr w:type="gramEnd"/>
      <w:r w:rsidR="0063388C"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a</w:t>
      </w:r>
      <w:r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ddre</w:t>
      </w:r>
      <w:r w:rsidR="0063388C"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ss___________________________</w:t>
      </w:r>
      <w:r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</w:t>
      </w:r>
    </w:p>
    <w:p w:rsidR="0063388C" w:rsidRPr="000929FB" w:rsidRDefault="0063388C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:rsidR="00341B68" w:rsidRPr="000929FB" w:rsidRDefault="0063388C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T</w:t>
      </w:r>
      <w:r w:rsidR="00341B68"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elephone __________________________ Fax ________/_________________________________</w:t>
      </w:r>
    </w:p>
    <w:p w:rsidR="00341B68" w:rsidRPr="000929FB" w:rsidRDefault="00341B68" w:rsidP="00341B68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1F497D" w:themeColor="text2"/>
          <w:sz w:val="20"/>
          <w:szCs w:val="20"/>
          <w:lang w:val="en-US"/>
        </w:rPr>
      </w:pPr>
    </w:p>
    <w:p w:rsidR="00341B68" w:rsidRPr="000929FB" w:rsidRDefault="00F80519" w:rsidP="00341B68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>Fee</w:t>
      </w:r>
      <w:r w:rsidRPr="000929FB">
        <w:rPr>
          <w:rFonts w:ascii="Arial" w:eastAsia="SimSun" w:hAnsi="Arial" w:cs="Arial"/>
          <w:b/>
          <w:bCs/>
          <w:iCs/>
          <w:sz w:val="20"/>
          <w:szCs w:val="20"/>
          <w:lang w:val="en-US"/>
        </w:rPr>
        <w:t>:</w:t>
      </w:r>
    </w:p>
    <w:p w:rsidR="00582A13" w:rsidRPr="000929FB" w:rsidRDefault="00582A13" w:rsidP="00341B68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341B68" w:rsidRPr="000929FB" w:rsidRDefault="00CE0677" w:rsidP="00A50D9D">
      <w:pPr>
        <w:pStyle w:val="ListParagraph"/>
        <w:numPr>
          <w:ilvl w:val="0"/>
          <w:numId w:val="1"/>
        </w:num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>Tick this box if you are a professional</w:t>
      </w:r>
      <w:r w:rsidR="008544C6"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>:</w:t>
      </w:r>
      <w:r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</w:t>
      </w:r>
      <w:r w:rsidR="0056155A"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>2</w:t>
      </w:r>
      <w:r w:rsidR="00EA30E8"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>0</w:t>
      </w:r>
      <w:r w:rsidR="00687DB5"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>0 € (</w:t>
      </w:r>
      <w:r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>excl. VAT</w:t>
      </w:r>
      <w:r w:rsidR="00687DB5"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>)</w:t>
      </w:r>
      <w:r w:rsidR="00A50D9D"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or</w:t>
      </w:r>
    </w:p>
    <w:p w:rsidR="00A50D9D" w:rsidRPr="000929FB" w:rsidRDefault="00A50D9D" w:rsidP="00A50D9D">
      <w:pPr>
        <w:pStyle w:val="ListParagraph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</w:p>
    <w:p w:rsidR="00A50D9D" w:rsidRPr="000929FB" w:rsidRDefault="00A50D9D" w:rsidP="00687DB5">
      <w:pPr>
        <w:pStyle w:val="ListParagraph"/>
        <w:numPr>
          <w:ilvl w:val="0"/>
          <w:numId w:val="1"/>
        </w:num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Tick this box if you are a </w:t>
      </w:r>
      <w:r w:rsidR="00ED45B8"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member of AIA or </w:t>
      </w:r>
      <w:r w:rsidR="00C62AA2">
        <w:t>of the Danish Arbitration Association</w:t>
      </w:r>
      <w:r w:rsidR="00C62AA2"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</w:t>
      </w:r>
      <w:r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>(fee</w:t>
      </w:r>
      <w:r w:rsidR="00EA30E8"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100</w:t>
      </w:r>
      <w:r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€</w:t>
      </w:r>
      <w:r w:rsidR="00CE0677"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excl. VAT</w:t>
      </w:r>
      <w:r w:rsidRPr="000929FB">
        <w:rPr>
          <w:rFonts w:ascii="Arial" w:eastAsia="SimSun" w:hAnsi="Arial" w:cs="Arial"/>
          <w:bCs/>
          <w:iCs/>
          <w:color w:val="000000"/>
          <w:sz w:val="20"/>
          <w:szCs w:val="20"/>
        </w:rPr>
        <w:t>)</w:t>
      </w:r>
    </w:p>
    <w:p w:rsidR="00341B68" w:rsidRPr="000929FB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Email ____________________________________________________________________________</w:t>
      </w:r>
    </w:p>
    <w:p w:rsidR="00341B68" w:rsidRPr="000929FB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Signature ________________________________________________________________________</w:t>
      </w:r>
    </w:p>
    <w:p w:rsidR="00341B68" w:rsidRPr="000929FB" w:rsidRDefault="00341B68" w:rsidP="0056155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7D5B53" w:rsidRPr="000929FB" w:rsidRDefault="007D5B53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iCs/>
          <w:color w:val="1F497D" w:themeColor="text2"/>
          <w:sz w:val="20"/>
          <w:szCs w:val="20"/>
        </w:rPr>
      </w:pPr>
    </w:p>
    <w:p w:rsidR="00341B68" w:rsidRPr="000929FB" w:rsidRDefault="004221A1" w:rsidP="00341B6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i/>
          <w:color w:val="auto"/>
          <w:sz w:val="20"/>
          <w:szCs w:val="20"/>
          <w:lang w:val="en-US"/>
        </w:rPr>
      </w:pPr>
      <w:r w:rsidRPr="000929FB">
        <w:rPr>
          <w:rFonts w:ascii="Arial" w:eastAsia="SimSun" w:hAnsi="Arial" w:cs="Arial"/>
          <w:bCs/>
          <w:i/>
          <w:iCs/>
          <w:sz w:val="20"/>
          <w:szCs w:val="20"/>
          <w:lang w:val="en-US"/>
        </w:rPr>
        <w:t xml:space="preserve">(Send this form to </w:t>
      </w:r>
      <w:r w:rsidR="00AB5A19" w:rsidRPr="000929FB">
        <w:rPr>
          <w:rFonts w:ascii="Arial" w:eastAsia="SimSun" w:hAnsi="Arial" w:cs="Arial"/>
          <w:bCs/>
          <w:i/>
          <w:iCs/>
          <w:sz w:val="20"/>
          <w:szCs w:val="20"/>
          <w:lang w:val="en-US"/>
        </w:rPr>
        <w:t>Philippe.billiet@billiet-co.be</w:t>
      </w:r>
      <w:r w:rsidR="00341B68" w:rsidRPr="000929FB">
        <w:rPr>
          <w:rStyle w:val="Hyperlink"/>
          <w:rFonts w:ascii="Arial" w:hAnsi="Arial" w:cs="Arial"/>
          <w:i/>
          <w:color w:val="auto"/>
          <w:sz w:val="20"/>
          <w:szCs w:val="20"/>
          <w:lang w:val="en-US"/>
        </w:rPr>
        <w:t>)</w:t>
      </w:r>
    </w:p>
    <w:p w:rsidR="006158E8" w:rsidRDefault="006158E8" w:rsidP="006158E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F14426" w:rsidRPr="000929FB" w:rsidRDefault="00F14426" w:rsidP="006158E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6158E8" w:rsidRPr="000929FB" w:rsidRDefault="006158E8" w:rsidP="006158E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 w:rsidRPr="000929FB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[Feel free to suggest future events or become partner to future events]</w:t>
      </w:r>
    </w:p>
    <w:p w:rsidR="006158E8" w:rsidRPr="000929FB" w:rsidRDefault="006158E8" w:rsidP="006158E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6158E8" w:rsidRPr="000929FB" w:rsidRDefault="006158E8" w:rsidP="006158E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 w:rsidRPr="000929FB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[For other AIA events, see: </w:t>
      </w:r>
      <w:hyperlink r:id="rId12" w:history="1">
        <w:r w:rsidRPr="000929FB">
          <w:rPr>
            <w:rStyle w:val="Hyperlink"/>
            <w:rFonts w:ascii="Arial" w:hAnsi="Arial" w:cs="Arial"/>
            <w:sz w:val="20"/>
            <w:szCs w:val="20"/>
            <w:lang w:val="en-US"/>
          </w:rPr>
          <w:t>www.arbitration-adr.org/activities/?p=conference&amp;a=upcoming</w:t>
        </w:r>
      </w:hyperlink>
      <w:r w:rsidRPr="000929FB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] </w:t>
      </w:r>
    </w:p>
    <w:p w:rsidR="006158E8" w:rsidRPr="000929FB" w:rsidRDefault="006158E8" w:rsidP="006158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555D1" w:rsidRPr="000929FB" w:rsidRDefault="006158E8" w:rsidP="006158E8">
      <w:pPr>
        <w:rPr>
          <w:rFonts w:ascii="Arial" w:hAnsi="Arial" w:cs="Arial"/>
          <w:sz w:val="20"/>
          <w:szCs w:val="20"/>
          <w:lang w:val="en-US"/>
        </w:rPr>
      </w:pPr>
      <w:r w:rsidRPr="000929FB">
        <w:rPr>
          <w:rFonts w:ascii="Arial" w:hAnsi="Arial" w:cs="Arial"/>
          <w:sz w:val="20"/>
          <w:szCs w:val="20"/>
          <w:lang w:val="en-US"/>
        </w:rPr>
        <w:t>[</w:t>
      </w:r>
      <w:r w:rsidR="008555D1" w:rsidRPr="000929FB">
        <w:rPr>
          <w:rFonts w:ascii="Arial" w:hAnsi="Arial" w:cs="Arial"/>
          <w:sz w:val="20"/>
          <w:szCs w:val="20"/>
          <w:lang w:val="en-US"/>
        </w:rPr>
        <w:t xml:space="preserve">This event is supported by </w:t>
      </w:r>
      <w:hyperlink r:id="rId13" w:history="1">
        <w:r w:rsidR="008555D1" w:rsidRPr="000929FB">
          <w:rPr>
            <w:rStyle w:val="Hyperlink"/>
            <w:rFonts w:ascii="Arial" w:hAnsi="Arial" w:cs="Arial"/>
            <w:sz w:val="20"/>
            <w:szCs w:val="20"/>
            <w:lang w:val="en-US"/>
          </w:rPr>
          <w:t>Billiet &amp; Co Lawyers, Arbitrators &amp; Mediators</w:t>
        </w:r>
      </w:hyperlink>
      <w:r w:rsidRPr="000929FB">
        <w:rPr>
          <w:rStyle w:val="Hyperlink"/>
          <w:rFonts w:ascii="Arial" w:hAnsi="Arial" w:cs="Arial"/>
          <w:sz w:val="20"/>
          <w:szCs w:val="20"/>
          <w:lang w:val="en-US"/>
        </w:rPr>
        <w:t>]</w:t>
      </w:r>
    </w:p>
    <w:p w:rsidR="008555D1" w:rsidRPr="006158E8" w:rsidRDefault="008555D1" w:rsidP="008555D1">
      <w:pPr>
        <w:ind w:left="256"/>
        <w:rPr>
          <w:rFonts w:ascii="Arial" w:hAnsi="Arial" w:cs="Arial"/>
          <w:sz w:val="20"/>
          <w:szCs w:val="20"/>
        </w:rPr>
      </w:pPr>
      <w:r w:rsidRPr="000929FB">
        <w:rPr>
          <w:rFonts w:ascii="Arial" w:hAnsi="Arial" w:cs="Arial"/>
          <w:noProof/>
          <w:sz w:val="20"/>
          <w:szCs w:val="20"/>
          <w:lang w:eastAsia="nl-BE"/>
        </w:rPr>
        <w:drawing>
          <wp:inline distT="0" distB="0" distL="0" distR="0" wp14:anchorId="219EE221" wp14:editId="6755C0BC">
            <wp:extent cx="1740024" cy="675333"/>
            <wp:effectExtent l="0" t="0" r="0" b="0"/>
            <wp:docPr id="14" name="Picture 14" descr="C:\Users\B102\AppData\Local\Microsoft\Windows\Temporary Internet Files\Content.Outlook\I72GW7MQ\cópia de logo_billiet website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2\AppData\Local\Microsoft\Windows\Temporary Internet Files\Content.Outlook\I72GW7MQ\cópia de logo_billiet website RG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290" cy="67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5D1" w:rsidRPr="006158E8" w:rsidRDefault="008555D1" w:rsidP="008555D1">
      <w:pPr>
        <w:ind w:left="256"/>
        <w:rPr>
          <w:rFonts w:ascii="Arial" w:hAnsi="Arial" w:cs="Arial"/>
          <w:sz w:val="20"/>
          <w:szCs w:val="20"/>
        </w:rPr>
      </w:pPr>
    </w:p>
    <w:p w:rsidR="008555D1" w:rsidRPr="006158E8" w:rsidRDefault="008555D1" w:rsidP="008555D1">
      <w:pPr>
        <w:rPr>
          <w:rFonts w:ascii="Arial" w:hAnsi="Arial" w:cs="Arial"/>
          <w:sz w:val="20"/>
          <w:szCs w:val="20"/>
          <w:lang w:val="en-US"/>
        </w:rPr>
      </w:pPr>
    </w:p>
    <w:sectPr w:rsidR="008555D1" w:rsidRPr="006158E8" w:rsidSect="00960432">
      <w:footerReference w:type="default" r:id="rId1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3A" w:rsidRDefault="00A8333A" w:rsidP="00847F95">
      <w:pPr>
        <w:spacing w:after="0" w:line="240" w:lineRule="auto"/>
      </w:pPr>
      <w:r>
        <w:separator/>
      </w:r>
    </w:p>
  </w:endnote>
  <w:endnote w:type="continuationSeparator" w:id="0">
    <w:p w:rsidR="00A8333A" w:rsidRDefault="00A8333A" w:rsidP="0084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0A" w:rsidRDefault="002F0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3A" w:rsidRDefault="00A8333A" w:rsidP="00847F95">
      <w:pPr>
        <w:spacing w:after="0" w:line="240" w:lineRule="auto"/>
      </w:pPr>
      <w:r>
        <w:separator/>
      </w:r>
    </w:p>
  </w:footnote>
  <w:footnote w:type="continuationSeparator" w:id="0">
    <w:p w:rsidR="00A8333A" w:rsidRDefault="00A8333A" w:rsidP="00847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A9A"/>
    <w:multiLevelType w:val="hybridMultilevel"/>
    <w:tmpl w:val="934070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721B"/>
    <w:multiLevelType w:val="hybridMultilevel"/>
    <w:tmpl w:val="751E65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560C6"/>
    <w:multiLevelType w:val="hybridMultilevel"/>
    <w:tmpl w:val="38D81B54"/>
    <w:lvl w:ilvl="0" w:tplc="3DDA3C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b w:val="0"/>
        <w:color w:val="4F81BD" w:themeColor="accent1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32F95"/>
    <w:multiLevelType w:val="hybridMultilevel"/>
    <w:tmpl w:val="627489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87B2C"/>
    <w:multiLevelType w:val="hybridMultilevel"/>
    <w:tmpl w:val="7CBC96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B47CD"/>
    <w:multiLevelType w:val="hybridMultilevel"/>
    <w:tmpl w:val="A00A2E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1DA"/>
    <w:multiLevelType w:val="hybridMultilevel"/>
    <w:tmpl w:val="AE48AB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54E8D"/>
    <w:multiLevelType w:val="hybridMultilevel"/>
    <w:tmpl w:val="9DAA18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343CA"/>
    <w:multiLevelType w:val="hybridMultilevel"/>
    <w:tmpl w:val="A1E685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23536"/>
    <w:multiLevelType w:val="hybridMultilevel"/>
    <w:tmpl w:val="4DAAF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3233B"/>
    <w:multiLevelType w:val="hybridMultilevel"/>
    <w:tmpl w:val="8230C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6027A"/>
    <w:multiLevelType w:val="hybridMultilevel"/>
    <w:tmpl w:val="7B9693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B1869"/>
    <w:multiLevelType w:val="hybridMultilevel"/>
    <w:tmpl w:val="459CC9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A0"/>
    <w:rsid w:val="0001462F"/>
    <w:rsid w:val="000150CE"/>
    <w:rsid w:val="000235C8"/>
    <w:rsid w:val="0003054A"/>
    <w:rsid w:val="0003687D"/>
    <w:rsid w:val="00054728"/>
    <w:rsid w:val="000661F8"/>
    <w:rsid w:val="000929FB"/>
    <w:rsid w:val="00093A65"/>
    <w:rsid w:val="00094663"/>
    <w:rsid w:val="00095E0E"/>
    <w:rsid w:val="000A1A2E"/>
    <w:rsid w:val="000A508C"/>
    <w:rsid w:val="000D338A"/>
    <w:rsid w:val="000F5340"/>
    <w:rsid w:val="0010050A"/>
    <w:rsid w:val="00117A3F"/>
    <w:rsid w:val="001201AF"/>
    <w:rsid w:val="00137A8F"/>
    <w:rsid w:val="00167A0A"/>
    <w:rsid w:val="00182954"/>
    <w:rsid w:val="001A2746"/>
    <w:rsid w:val="001A6453"/>
    <w:rsid w:val="001A7AA7"/>
    <w:rsid w:val="001B76C1"/>
    <w:rsid w:val="001C3E3D"/>
    <w:rsid w:val="001C46D0"/>
    <w:rsid w:val="001C7B52"/>
    <w:rsid w:val="001D28C4"/>
    <w:rsid w:val="001D2C65"/>
    <w:rsid w:val="001F370D"/>
    <w:rsid w:val="00200E62"/>
    <w:rsid w:val="002219C3"/>
    <w:rsid w:val="0026333C"/>
    <w:rsid w:val="00264211"/>
    <w:rsid w:val="00266EE1"/>
    <w:rsid w:val="0028058A"/>
    <w:rsid w:val="002821BC"/>
    <w:rsid w:val="00286D8D"/>
    <w:rsid w:val="0029185B"/>
    <w:rsid w:val="002965D3"/>
    <w:rsid w:val="002A2FB0"/>
    <w:rsid w:val="002B5F8F"/>
    <w:rsid w:val="002C0FD1"/>
    <w:rsid w:val="002C5BD3"/>
    <w:rsid w:val="002E68A8"/>
    <w:rsid w:val="002F0F0A"/>
    <w:rsid w:val="002F1FD8"/>
    <w:rsid w:val="0032419E"/>
    <w:rsid w:val="003252A6"/>
    <w:rsid w:val="00326BE1"/>
    <w:rsid w:val="00331895"/>
    <w:rsid w:val="003374D0"/>
    <w:rsid w:val="003416BA"/>
    <w:rsid w:val="00341B68"/>
    <w:rsid w:val="00344F37"/>
    <w:rsid w:val="00374567"/>
    <w:rsid w:val="00376ED9"/>
    <w:rsid w:val="00376EFA"/>
    <w:rsid w:val="00377AEC"/>
    <w:rsid w:val="00385B41"/>
    <w:rsid w:val="00387C40"/>
    <w:rsid w:val="003D3784"/>
    <w:rsid w:val="003E7264"/>
    <w:rsid w:val="004123B9"/>
    <w:rsid w:val="004221A1"/>
    <w:rsid w:val="00423A89"/>
    <w:rsid w:val="00423D0A"/>
    <w:rsid w:val="0043226B"/>
    <w:rsid w:val="00436447"/>
    <w:rsid w:val="00436A28"/>
    <w:rsid w:val="004609AD"/>
    <w:rsid w:val="00461F97"/>
    <w:rsid w:val="00463918"/>
    <w:rsid w:val="00464596"/>
    <w:rsid w:val="00487B53"/>
    <w:rsid w:val="00491A61"/>
    <w:rsid w:val="00496C88"/>
    <w:rsid w:val="004B2536"/>
    <w:rsid w:val="004B3B2B"/>
    <w:rsid w:val="004C121B"/>
    <w:rsid w:val="004C765F"/>
    <w:rsid w:val="004E44AC"/>
    <w:rsid w:val="004E68D3"/>
    <w:rsid w:val="00501462"/>
    <w:rsid w:val="00502DEB"/>
    <w:rsid w:val="00520F68"/>
    <w:rsid w:val="00531B45"/>
    <w:rsid w:val="00536616"/>
    <w:rsid w:val="00546B0A"/>
    <w:rsid w:val="00547FE1"/>
    <w:rsid w:val="00556772"/>
    <w:rsid w:val="00560805"/>
    <w:rsid w:val="0056155A"/>
    <w:rsid w:val="0056562A"/>
    <w:rsid w:val="00580081"/>
    <w:rsid w:val="00582A13"/>
    <w:rsid w:val="005871D8"/>
    <w:rsid w:val="00593657"/>
    <w:rsid w:val="005A0F95"/>
    <w:rsid w:val="005A7042"/>
    <w:rsid w:val="005A7871"/>
    <w:rsid w:val="005D146D"/>
    <w:rsid w:val="005F0B28"/>
    <w:rsid w:val="005F1F9E"/>
    <w:rsid w:val="006012DC"/>
    <w:rsid w:val="006158E8"/>
    <w:rsid w:val="006303F7"/>
    <w:rsid w:val="0063388C"/>
    <w:rsid w:val="006372D6"/>
    <w:rsid w:val="00656822"/>
    <w:rsid w:val="00687DB5"/>
    <w:rsid w:val="006B169E"/>
    <w:rsid w:val="006B5B21"/>
    <w:rsid w:val="006C5A7E"/>
    <w:rsid w:val="006E2E35"/>
    <w:rsid w:val="00713714"/>
    <w:rsid w:val="007171CA"/>
    <w:rsid w:val="007409A1"/>
    <w:rsid w:val="00750D41"/>
    <w:rsid w:val="007576FA"/>
    <w:rsid w:val="007823FC"/>
    <w:rsid w:val="007864FA"/>
    <w:rsid w:val="00787FC6"/>
    <w:rsid w:val="0079386E"/>
    <w:rsid w:val="00796181"/>
    <w:rsid w:val="007B1F52"/>
    <w:rsid w:val="007B2FC5"/>
    <w:rsid w:val="007B335C"/>
    <w:rsid w:val="007C12C2"/>
    <w:rsid w:val="007C4B20"/>
    <w:rsid w:val="007D2AA0"/>
    <w:rsid w:val="007D5B53"/>
    <w:rsid w:val="007E5451"/>
    <w:rsid w:val="007F4CB3"/>
    <w:rsid w:val="008121EA"/>
    <w:rsid w:val="0081421A"/>
    <w:rsid w:val="00817776"/>
    <w:rsid w:val="00825E15"/>
    <w:rsid w:val="00847F95"/>
    <w:rsid w:val="008544C6"/>
    <w:rsid w:val="008555D1"/>
    <w:rsid w:val="00857C88"/>
    <w:rsid w:val="00874A25"/>
    <w:rsid w:val="0089252D"/>
    <w:rsid w:val="00893A37"/>
    <w:rsid w:val="008A05D4"/>
    <w:rsid w:val="008A0908"/>
    <w:rsid w:val="008A3220"/>
    <w:rsid w:val="008D3A03"/>
    <w:rsid w:val="008D58B8"/>
    <w:rsid w:val="008D793D"/>
    <w:rsid w:val="009006F2"/>
    <w:rsid w:val="00902577"/>
    <w:rsid w:val="0091373C"/>
    <w:rsid w:val="00917B12"/>
    <w:rsid w:val="009201E9"/>
    <w:rsid w:val="009336F3"/>
    <w:rsid w:val="00954F13"/>
    <w:rsid w:val="00957EE2"/>
    <w:rsid w:val="00960432"/>
    <w:rsid w:val="00963E6D"/>
    <w:rsid w:val="009647FA"/>
    <w:rsid w:val="009776CA"/>
    <w:rsid w:val="00984B12"/>
    <w:rsid w:val="009E08EB"/>
    <w:rsid w:val="00A145E6"/>
    <w:rsid w:val="00A2301D"/>
    <w:rsid w:val="00A34308"/>
    <w:rsid w:val="00A46D7F"/>
    <w:rsid w:val="00A50D9D"/>
    <w:rsid w:val="00A50DF1"/>
    <w:rsid w:val="00A5330E"/>
    <w:rsid w:val="00A5390C"/>
    <w:rsid w:val="00A623AE"/>
    <w:rsid w:val="00A71BB7"/>
    <w:rsid w:val="00A81548"/>
    <w:rsid w:val="00A8333A"/>
    <w:rsid w:val="00AA4720"/>
    <w:rsid w:val="00AA7042"/>
    <w:rsid w:val="00AB5A19"/>
    <w:rsid w:val="00AC0487"/>
    <w:rsid w:val="00AD2257"/>
    <w:rsid w:val="00AE6B62"/>
    <w:rsid w:val="00B16C63"/>
    <w:rsid w:val="00B31C02"/>
    <w:rsid w:val="00B35ACB"/>
    <w:rsid w:val="00B40D26"/>
    <w:rsid w:val="00B4552B"/>
    <w:rsid w:val="00B52EFE"/>
    <w:rsid w:val="00B71A78"/>
    <w:rsid w:val="00B84883"/>
    <w:rsid w:val="00B961EE"/>
    <w:rsid w:val="00BA5283"/>
    <w:rsid w:val="00BA611E"/>
    <w:rsid w:val="00BA6594"/>
    <w:rsid w:val="00BD569D"/>
    <w:rsid w:val="00BE1B31"/>
    <w:rsid w:val="00BE228F"/>
    <w:rsid w:val="00BF3710"/>
    <w:rsid w:val="00BF4956"/>
    <w:rsid w:val="00C028DF"/>
    <w:rsid w:val="00C15758"/>
    <w:rsid w:val="00C17F9A"/>
    <w:rsid w:val="00C465A0"/>
    <w:rsid w:val="00C5211F"/>
    <w:rsid w:val="00C6131B"/>
    <w:rsid w:val="00C62AA2"/>
    <w:rsid w:val="00C66B7A"/>
    <w:rsid w:val="00C7349B"/>
    <w:rsid w:val="00C77EF9"/>
    <w:rsid w:val="00C92763"/>
    <w:rsid w:val="00CA72A2"/>
    <w:rsid w:val="00CA780A"/>
    <w:rsid w:val="00CA7AAC"/>
    <w:rsid w:val="00CB3845"/>
    <w:rsid w:val="00CC28E4"/>
    <w:rsid w:val="00CE0677"/>
    <w:rsid w:val="00CF55CF"/>
    <w:rsid w:val="00D00C92"/>
    <w:rsid w:val="00D0456D"/>
    <w:rsid w:val="00D103C9"/>
    <w:rsid w:val="00D171FF"/>
    <w:rsid w:val="00D30BFC"/>
    <w:rsid w:val="00D35448"/>
    <w:rsid w:val="00D423BC"/>
    <w:rsid w:val="00D63B69"/>
    <w:rsid w:val="00D65412"/>
    <w:rsid w:val="00D6782D"/>
    <w:rsid w:val="00D9422E"/>
    <w:rsid w:val="00DB193C"/>
    <w:rsid w:val="00DF3E3C"/>
    <w:rsid w:val="00DF644F"/>
    <w:rsid w:val="00E033D4"/>
    <w:rsid w:val="00E04758"/>
    <w:rsid w:val="00E06DD4"/>
    <w:rsid w:val="00E23FA9"/>
    <w:rsid w:val="00E415D4"/>
    <w:rsid w:val="00E460F1"/>
    <w:rsid w:val="00E62F24"/>
    <w:rsid w:val="00E63D09"/>
    <w:rsid w:val="00E74056"/>
    <w:rsid w:val="00E77F62"/>
    <w:rsid w:val="00E92F55"/>
    <w:rsid w:val="00EA30E8"/>
    <w:rsid w:val="00EA3D3E"/>
    <w:rsid w:val="00EA7223"/>
    <w:rsid w:val="00EA7794"/>
    <w:rsid w:val="00EA7D3C"/>
    <w:rsid w:val="00EA7D86"/>
    <w:rsid w:val="00EB7873"/>
    <w:rsid w:val="00EC5123"/>
    <w:rsid w:val="00ED45B8"/>
    <w:rsid w:val="00ED5A71"/>
    <w:rsid w:val="00EE334D"/>
    <w:rsid w:val="00F01077"/>
    <w:rsid w:val="00F0557C"/>
    <w:rsid w:val="00F14426"/>
    <w:rsid w:val="00F5373B"/>
    <w:rsid w:val="00F80519"/>
    <w:rsid w:val="00F819FB"/>
    <w:rsid w:val="00F84C21"/>
    <w:rsid w:val="00F919A4"/>
    <w:rsid w:val="00FD5B20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A0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A0"/>
    <w:rPr>
      <w:rFonts w:ascii="Tahoma" w:hAnsi="Tahoma" w:cs="Tahoma"/>
      <w:sz w:val="16"/>
      <w:szCs w:val="16"/>
    </w:rPr>
  </w:style>
  <w:style w:type="character" w:customStyle="1" w:styleId="bookgeneral">
    <w:name w:val="book_general"/>
    <w:basedOn w:val="DefaultParagraphFont"/>
    <w:rsid w:val="00463918"/>
  </w:style>
  <w:style w:type="paragraph" w:styleId="Header">
    <w:name w:val="header"/>
    <w:basedOn w:val="Normal"/>
    <w:link w:val="Head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95"/>
  </w:style>
  <w:style w:type="paragraph" w:styleId="Footer">
    <w:name w:val="footer"/>
    <w:basedOn w:val="Normal"/>
    <w:link w:val="Foot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F95"/>
  </w:style>
  <w:style w:type="character" w:styleId="Hyperlink">
    <w:name w:val="Hyperlink"/>
    <w:basedOn w:val="DefaultParagraphFont"/>
    <w:uiPriority w:val="99"/>
    <w:unhideWhenUsed/>
    <w:rsid w:val="009006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66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536616"/>
    <w:rPr>
      <w:b/>
      <w:bCs/>
    </w:rPr>
  </w:style>
  <w:style w:type="character" w:customStyle="1" w:styleId="apple-converted-space">
    <w:name w:val="apple-converted-space"/>
    <w:basedOn w:val="DefaultParagraphFont"/>
    <w:rsid w:val="007864FA"/>
  </w:style>
  <w:style w:type="character" w:styleId="Emphasis">
    <w:name w:val="Emphasis"/>
    <w:basedOn w:val="DefaultParagraphFont"/>
    <w:uiPriority w:val="20"/>
    <w:qFormat/>
    <w:rsid w:val="007864FA"/>
    <w:rPr>
      <w:i/>
      <w:iCs/>
    </w:rPr>
  </w:style>
  <w:style w:type="character" w:customStyle="1" w:styleId="litenrubrikgr">
    <w:name w:val="litenrubrik_grå"/>
    <w:basedOn w:val="DefaultParagraphFont"/>
    <w:rsid w:val="002F0F0A"/>
  </w:style>
  <w:style w:type="character" w:styleId="FollowedHyperlink">
    <w:name w:val="FollowedHyperlink"/>
    <w:basedOn w:val="DefaultParagraphFont"/>
    <w:uiPriority w:val="99"/>
    <w:semiHidden/>
    <w:unhideWhenUsed/>
    <w:rsid w:val="00796181"/>
    <w:rPr>
      <w:color w:val="800080" w:themeColor="followedHyperlink"/>
      <w:u w:val="single"/>
    </w:rPr>
  </w:style>
  <w:style w:type="paragraph" w:styleId="BodyText">
    <w:name w:val="Body Text"/>
    <w:link w:val="BodyTextChar"/>
    <w:rsid w:val="002965D3"/>
    <w:pPr>
      <w:spacing w:after="0" w:line="240" w:lineRule="auto"/>
    </w:pPr>
    <w:rPr>
      <w:rFonts w:ascii="Arial" w:eastAsia="Times New Roman" w:hAnsi="Arial" w:cs="Times New Roman"/>
      <w:color w:val="000000"/>
      <w:kern w:val="28"/>
      <w:sz w:val="24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2965D3"/>
    <w:rPr>
      <w:rFonts w:ascii="Arial" w:eastAsia="Times New Roman" w:hAnsi="Arial" w:cs="Times New Roman"/>
      <w:color w:val="000000"/>
      <w:kern w:val="28"/>
      <w:sz w:val="24"/>
      <w:szCs w:val="28"/>
      <w:lang w:val="en-US"/>
    </w:rPr>
  </w:style>
  <w:style w:type="table" w:styleId="TableGrid">
    <w:name w:val="Table Grid"/>
    <w:basedOn w:val="TableNormal"/>
    <w:uiPriority w:val="59"/>
    <w:rsid w:val="00EA30E8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A0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A0"/>
    <w:rPr>
      <w:rFonts w:ascii="Tahoma" w:hAnsi="Tahoma" w:cs="Tahoma"/>
      <w:sz w:val="16"/>
      <w:szCs w:val="16"/>
    </w:rPr>
  </w:style>
  <w:style w:type="character" w:customStyle="1" w:styleId="bookgeneral">
    <w:name w:val="book_general"/>
    <w:basedOn w:val="DefaultParagraphFont"/>
    <w:rsid w:val="00463918"/>
  </w:style>
  <w:style w:type="paragraph" w:styleId="Header">
    <w:name w:val="header"/>
    <w:basedOn w:val="Normal"/>
    <w:link w:val="Head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95"/>
  </w:style>
  <w:style w:type="paragraph" w:styleId="Footer">
    <w:name w:val="footer"/>
    <w:basedOn w:val="Normal"/>
    <w:link w:val="Foot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F95"/>
  </w:style>
  <w:style w:type="character" w:styleId="Hyperlink">
    <w:name w:val="Hyperlink"/>
    <w:basedOn w:val="DefaultParagraphFont"/>
    <w:uiPriority w:val="99"/>
    <w:unhideWhenUsed/>
    <w:rsid w:val="009006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66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536616"/>
    <w:rPr>
      <w:b/>
      <w:bCs/>
    </w:rPr>
  </w:style>
  <w:style w:type="character" w:customStyle="1" w:styleId="apple-converted-space">
    <w:name w:val="apple-converted-space"/>
    <w:basedOn w:val="DefaultParagraphFont"/>
    <w:rsid w:val="007864FA"/>
  </w:style>
  <w:style w:type="character" w:styleId="Emphasis">
    <w:name w:val="Emphasis"/>
    <w:basedOn w:val="DefaultParagraphFont"/>
    <w:uiPriority w:val="20"/>
    <w:qFormat/>
    <w:rsid w:val="007864FA"/>
    <w:rPr>
      <w:i/>
      <w:iCs/>
    </w:rPr>
  </w:style>
  <w:style w:type="character" w:customStyle="1" w:styleId="litenrubrikgr">
    <w:name w:val="litenrubrik_grå"/>
    <w:basedOn w:val="DefaultParagraphFont"/>
    <w:rsid w:val="002F0F0A"/>
  </w:style>
  <w:style w:type="character" w:styleId="FollowedHyperlink">
    <w:name w:val="FollowedHyperlink"/>
    <w:basedOn w:val="DefaultParagraphFont"/>
    <w:uiPriority w:val="99"/>
    <w:semiHidden/>
    <w:unhideWhenUsed/>
    <w:rsid w:val="00796181"/>
    <w:rPr>
      <w:color w:val="800080" w:themeColor="followedHyperlink"/>
      <w:u w:val="single"/>
    </w:rPr>
  </w:style>
  <w:style w:type="paragraph" w:styleId="BodyText">
    <w:name w:val="Body Text"/>
    <w:link w:val="BodyTextChar"/>
    <w:rsid w:val="002965D3"/>
    <w:pPr>
      <w:spacing w:after="0" w:line="240" w:lineRule="auto"/>
    </w:pPr>
    <w:rPr>
      <w:rFonts w:ascii="Arial" w:eastAsia="Times New Roman" w:hAnsi="Arial" w:cs="Times New Roman"/>
      <w:color w:val="000000"/>
      <w:kern w:val="28"/>
      <w:sz w:val="24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2965D3"/>
    <w:rPr>
      <w:rFonts w:ascii="Arial" w:eastAsia="Times New Roman" w:hAnsi="Arial" w:cs="Times New Roman"/>
      <w:color w:val="000000"/>
      <w:kern w:val="28"/>
      <w:sz w:val="24"/>
      <w:szCs w:val="28"/>
      <w:lang w:val="en-US"/>
    </w:rPr>
  </w:style>
  <w:style w:type="table" w:styleId="TableGrid">
    <w:name w:val="Table Grid"/>
    <w:basedOn w:val="TableNormal"/>
    <w:uiPriority w:val="59"/>
    <w:rsid w:val="00EA30E8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6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45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6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77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7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609311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8C8C8"/>
                                                                        <w:left w:val="single" w:sz="6" w:space="0" w:color="C8C8C8"/>
                                                                        <w:bottom w:val="single" w:sz="6" w:space="0" w:color="C8C8C8"/>
                                                                        <w:right w:val="single" w:sz="6" w:space="0" w:color="C8C8C8"/>
                                                                      </w:divBdr>
                                                                      <w:divsChild>
                                                                        <w:div w:id="79240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602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452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281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823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060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4977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6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lliet-co.b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bitration-adr.org/activities/?p=conference&amp;a=upcom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C1139-896D-436D-8009-CC5C8DAB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378</Words>
  <Characters>2704</Characters>
  <Application>Microsoft Office Word</Application>
  <DocSecurity>0</DocSecurity>
  <Lines>193</Lines>
  <Paragraphs>88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AIA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Dilyara Nigmatullina</dc:creator>
  <cp:lastModifiedBy>Philippe Billiet</cp:lastModifiedBy>
  <cp:revision>39</cp:revision>
  <cp:lastPrinted>2015-11-20T11:04:00Z</cp:lastPrinted>
  <dcterms:created xsi:type="dcterms:W3CDTF">2016-03-31T18:56:00Z</dcterms:created>
  <dcterms:modified xsi:type="dcterms:W3CDTF">2016-05-02T07:23:00Z</dcterms:modified>
</cp:coreProperties>
</file>